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Best practice</w:t>
      </w:r>
    </w:p>
    <w:p w:rsidR="00000000" w:rsidDel="00000000" w:rsidP="00000000" w:rsidRDefault="00000000" w:rsidRPr="00000000" w14:paraId="00000002">
      <w:pPr>
        <w:tabs>
          <w:tab w:val="left" w:leader="none" w:pos="5364"/>
        </w:tabs>
        <w:rPr>
          <w:rFonts w:ascii="Calibri" w:cs="Calibri" w:eastAsia="Calibri" w:hAnsi="Calibri"/>
          <w:b w:val="1"/>
          <w:color w:val="266c9f"/>
        </w:rPr>
      </w:pPr>
      <w:r w:rsidDel="00000000" w:rsidR="00000000" w:rsidRPr="00000000">
        <w:rPr>
          <w:rFonts w:ascii="Calibri" w:cs="Calibri" w:eastAsia="Calibri" w:hAnsi="Calibri"/>
          <w:b w:val="1"/>
          <w:color w:val="266c9f"/>
          <w:rtl w:val="0"/>
        </w:rPr>
        <w:tab/>
      </w:r>
    </w:p>
    <w:tbl>
      <w:tblPr>
        <w:tblStyle w:val="Table1"/>
        <w:tblW w:w="893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660" w:hRule="atLeast"/>
          <w:tblHeader w:val="0"/>
        </w:trPr>
        <w:tc>
          <w:tcPr>
            <w:shd w:fill="93268f" w:val="clear"/>
            <w:vAlign w:val="center"/>
          </w:tcPr>
          <w:p w:rsidR="00000000" w:rsidDel="00000000" w:rsidP="00000000" w:rsidRDefault="00000000" w:rsidRPr="00000000" w14:paraId="00000003">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la bonne pratique</w:t>
            </w:r>
          </w:p>
        </w:tc>
        <w:tc>
          <w:tcPr>
            <w:shd w:fill="ffffff" w:val="clear"/>
            <w:vAlign w:val="center"/>
          </w:tcPr>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Réseau des femmes d'affaires (Longford)</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Femmes, entrepreneuriat, réseau, peer-to-peer, PME</w:t>
            </w:r>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LWL</w:t>
            </w: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FRANCAIS</w:t>
            </w:r>
          </w:p>
        </w:tc>
      </w:tr>
      <w:tr>
        <w:trPr>
          <w:cantSplit w:val="0"/>
          <w:trHeight w:val="616" w:hRule="atLeast"/>
          <w:tblHeader w:val="0"/>
        </w:trPr>
        <w:tc>
          <w:tcPr>
            <w:gridSpan w:val="2"/>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Meilleures pratiques</w:t>
            </w:r>
          </w:p>
        </w:tc>
      </w:tr>
      <w:tr>
        <w:trPr>
          <w:cantSplit w:val="0"/>
          <w:trHeight w:val="6957" w:hRule="atLeast"/>
          <w:tblHeader w:val="0"/>
        </w:trPr>
        <w:tc>
          <w:tcPr>
            <w:gridSpan w:val="2"/>
            <w:shd w:fill="auto" w:val="clear"/>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Longford Women in Business Network est un réseau pour les femmes entrepreneurs de Longford, en Irlande. Il est géré par le Longford Local Enterprise Office (LEO) et offre des opportunités de mise en réseau, de formation et d'événements pour les femmes d'affaires de la région de Longford.</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Des événements réguliers entre pairs sont organisés avec des réseaux similaires des comtés voisins de Westmeath et de Leitrim, ce qui facilite la mise en réseau et les opportunités B2B pour les femmes chefs d'entreprise.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Des événements sont régulièrement organisés pendant la semaine nationale de l'entreprise et la journée internationale de la femme pour célébrer les réalisations des femmes entrepreneurs et mettre en valeur les entreprises locales et régionales.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Ces événements offrent aux participantes l'occasion de prendre du recul par rapport à la gestion quotidienne de leur propre entreprise et de nouer des contacts, d'apprendre et de partager l'expérience d'autres femmes d'affaires de la région.</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r w:rsidDel="00000000" w:rsidR="00000000" w:rsidRPr="00000000">
              <w:rPr>
                <w:rtl w:val="0"/>
              </w:rPr>
            </w:r>
          </w:p>
        </w:tc>
      </w:tr>
      <w:tr>
        <w:trPr>
          <w:cantSplit w:val="0"/>
          <w:trHeight w:val="845" w:hRule="atLeast"/>
          <w:tblHeader w:val="0"/>
        </w:trPr>
        <w:tc>
          <w:tcPr>
            <w:shd w:fill="93268f" w:val="clear"/>
            <w:vAlign w:val="center"/>
          </w:tcPr>
          <w:p w:rsidR="00000000" w:rsidDel="00000000" w:rsidP="00000000" w:rsidRDefault="00000000" w:rsidRPr="00000000" w14:paraId="0000001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tc>
        <w:tc>
          <w:tcPr>
            <w:vAlign w:val="center"/>
          </w:tcPr>
          <w:p w:rsidR="00000000" w:rsidDel="00000000" w:rsidP="00000000" w:rsidRDefault="00000000" w:rsidRPr="00000000" w14:paraId="00000015">
            <w:pPr>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https://www.facebook.com/longfordwib/</w:t>
              </w:r>
            </w:hyperlink>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https://www.localenterprise.ie/Westmeath/Training-Events/Women%20in%20Business/</w:t>
              </w:r>
            </w:hyperlink>
            <w:r w:rsidDel="00000000" w:rsidR="00000000" w:rsidRPr="00000000">
              <w:rPr>
                <w:rtl w:val="0"/>
              </w:rPr>
            </w:r>
          </w:p>
        </w:tc>
      </w:tr>
      <w:tr>
        <w:trPr>
          <w:cantSplit w:val="0"/>
          <w:trHeight w:val="636" w:hRule="atLeast"/>
          <w:tblHeader w:val="0"/>
        </w:trPr>
        <w:tc>
          <w:tcPr>
            <w:shd w:fill="93268f" w:val="clear"/>
            <w:vAlign w:val="center"/>
          </w:tcPr>
          <w:p w:rsidR="00000000" w:rsidDel="00000000" w:rsidP="00000000" w:rsidRDefault="00000000" w:rsidRPr="00000000" w14:paraId="0000001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shd w:fill="ffffff" w:val="clea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MEILLEURES PRATIQUES</w:t>
            </w: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uiPriority w:val="1"/>
    <w:qFormat w:val="1"/>
    <w:rPr>
      <w:sz w:val="13"/>
      <w:szCs w:val="13"/>
    </w:rPr>
  </w:style>
  <w:style w:type="paragraph" w:styleId="Title">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FA44BE"/>
    <w:pPr>
      <w:tabs>
        <w:tab w:val="center" w:pos="4252"/>
        <w:tab w:val="right" w:pos="8504"/>
      </w:tabs>
    </w:pPr>
  </w:style>
  <w:style w:type="character" w:styleId="HeaderChar" w:customStyle="1">
    <w:name w:val="Header Char"/>
    <w:basedOn w:val="DefaultParagraphFont"/>
    <w:link w:val="Header"/>
    <w:uiPriority w:val="99"/>
    <w:rsid w:val="00FA44BE"/>
    <w:rPr>
      <w:rFonts w:ascii="Arial MT" w:cs="Arial MT" w:eastAsia="Arial MT" w:hAnsi="Arial MT"/>
    </w:rPr>
  </w:style>
  <w:style w:type="paragraph" w:styleId="Footer">
    <w:name w:val="footer"/>
    <w:basedOn w:val="Normal"/>
    <w:link w:val="FooterChar"/>
    <w:uiPriority w:val="99"/>
    <w:unhideWhenUsed w:val="1"/>
    <w:rsid w:val="00FA44BE"/>
    <w:pPr>
      <w:tabs>
        <w:tab w:val="center" w:pos="4252"/>
        <w:tab w:val="right" w:pos="8504"/>
      </w:tabs>
    </w:pPr>
  </w:style>
  <w:style w:type="character" w:styleId="FooterChar" w:customStyle="1">
    <w:name w:val="Footer Char"/>
    <w:basedOn w:val="DefaultParagraphFont"/>
    <w:link w:val="Footer"/>
    <w:uiPriority w:val="99"/>
    <w:rsid w:val="00FA44BE"/>
    <w:rPr>
      <w:rFonts w:ascii="Arial MT" w:cs="Arial MT" w:eastAsia="Arial MT" w:hAnsi="Arial MT"/>
    </w:rPr>
  </w:style>
  <w:style w:type="table" w:styleId="TableGrid">
    <w:name w:val="Table Grid"/>
    <w:basedOn w:val="TableNormal"/>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2764E"/>
    <w:rPr>
      <w:color w:val="0000ff" w:themeColor="hyperlink"/>
      <w:u w:val="single"/>
    </w:rPr>
  </w:style>
  <w:style w:type="character" w:styleId="UnresolvedMention">
    <w:name w:val="Unresolved Mention"/>
    <w:basedOn w:val="DefaultParagraphFont"/>
    <w:uiPriority w:val="99"/>
    <w:semiHidden w:val="1"/>
    <w:unhideWhenUsed w:val="1"/>
    <w:rsid w:val="0062764E"/>
    <w:rPr>
      <w:color w:val="605e5c"/>
      <w:shd w:color="auto" w:fill="e1dfdd" w:val="clear"/>
    </w:rPr>
  </w:style>
  <w:style w:type="character" w:styleId="FollowedHyperlink">
    <w:name w:val="FollowedHyperlink"/>
    <w:basedOn w:val="DefaultParagraphFont"/>
    <w:uiPriority w:val="99"/>
    <w:semiHidden w:val="1"/>
    <w:unhideWhenUsed w:val="1"/>
    <w:rsid w:val="0062764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longfordwib/" TargetMode="External"/><Relationship Id="rId8" Type="http://schemas.openxmlformats.org/officeDocument/2006/relationships/hyperlink" Target="https://www.localenterprise.ie/Westmeath/Training-Events/Women%20in%20Busi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DjRxwn7IzwSaXOeyuDgrVfiY1w==">AMUW2mVRD7wgQBJ0tYWwiJdu1PIs1hoK8Ku0qVEf52PyTp3y1KnPQrFhEf5Tdhmk5Bc5CPgT+vw+KpmQwDwUCE/GA7qwaF9f+nAxMW2KO5TCKB7hPNGCK2g=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2023-02-13T13:49:00Z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